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5EDE20F" wp14:editId="720657B3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85F70B3" wp14:editId="00737AD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F91FE4" w:rsidRPr="00AC6342" w:rsidRDefault="00F91FE4" w:rsidP="00481FAC">
      <w:pPr>
        <w:shd w:val="clear" w:color="auto" w:fill="FF0000"/>
        <w:spacing w:after="0" w:line="240" w:lineRule="auto"/>
        <w:rPr>
          <w:sz w:val="20"/>
          <w:szCs w:val="20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864C53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2108DE" w:rsidRDefault="002108DE" w:rsidP="002108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Housing Trust Fund</w:t>
      </w:r>
    </w:p>
    <w:p w:rsidR="00F8448E" w:rsidRPr="00F8448E" w:rsidRDefault="00F8448E" w:rsidP="002108DE">
      <w:pPr>
        <w:spacing w:after="0" w:line="240" w:lineRule="auto"/>
        <w:rPr>
          <w:sz w:val="32"/>
          <w:szCs w:val="32"/>
        </w:rPr>
      </w:pPr>
      <w:r w:rsidRPr="00F8448E">
        <w:rPr>
          <w:sz w:val="32"/>
          <w:szCs w:val="32"/>
        </w:rPr>
        <w:t>June 10, 2015</w:t>
      </w:r>
    </w:p>
    <w:p w:rsidR="00F8448E" w:rsidRPr="00F8448E" w:rsidRDefault="00F8448E" w:rsidP="002108DE">
      <w:pPr>
        <w:spacing w:after="0" w:line="240" w:lineRule="auto"/>
        <w:rPr>
          <w:sz w:val="32"/>
          <w:szCs w:val="32"/>
        </w:rPr>
      </w:pPr>
      <w:r w:rsidRPr="00F8448E">
        <w:rPr>
          <w:sz w:val="32"/>
          <w:szCs w:val="32"/>
        </w:rPr>
        <w:t>Fillmore Complex</w:t>
      </w:r>
    </w:p>
    <w:p w:rsidR="002108DE" w:rsidRDefault="00F8448E" w:rsidP="002108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F8448E" w:rsidRDefault="00F8448E" w:rsidP="002108DE">
      <w:pPr>
        <w:spacing w:after="0" w:line="240" w:lineRule="auto"/>
        <w:rPr>
          <w:sz w:val="32"/>
          <w:szCs w:val="32"/>
        </w:rPr>
      </w:pPr>
    </w:p>
    <w:p w:rsidR="00F8448E" w:rsidRPr="00F8448E" w:rsidRDefault="00F8448E" w:rsidP="002108DE">
      <w:pPr>
        <w:spacing w:after="0" w:line="240" w:lineRule="auto"/>
        <w:rPr>
          <w:sz w:val="24"/>
          <w:szCs w:val="24"/>
        </w:rPr>
      </w:pPr>
      <w:r w:rsidRPr="00734FCD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 Lyn Raymond, Patrick Moran, Liz </w:t>
      </w:r>
      <w:proofErr w:type="spellStart"/>
      <w:r>
        <w:rPr>
          <w:sz w:val="24"/>
          <w:szCs w:val="24"/>
        </w:rPr>
        <w:t>DeLaLuz</w:t>
      </w:r>
      <w:proofErr w:type="spellEnd"/>
      <w:r>
        <w:rPr>
          <w:sz w:val="24"/>
          <w:szCs w:val="24"/>
        </w:rPr>
        <w:t xml:space="preserve">, Char </w:t>
      </w:r>
      <w:proofErr w:type="spellStart"/>
      <w:r>
        <w:rPr>
          <w:sz w:val="24"/>
          <w:szCs w:val="24"/>
        </w:rPr>
        <w:t>Seise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Vanderberg</w:t>
      </w:r>
      <w:proofErr w:type="spellEnd"/>
      <w:r>
        <w:rPr>
          <w:sz w:val="24"/>
          <w:szCs w:val="24"/>
        </w:rPr>
        <w:t xml:space="preserve">, Bree Austin-Roberts, Kristy Keever, Christen </w:t>
      </w:r>
      <w:proofErr w:type="spellStart"/>
      <w:r>
        <w:rPr>
          <w:sz w:val="24"/>
          <w:szCs w:val="24"/>
        </w:rPr>
        <w:t>Korstange</w:t>
      </w:r>
      <w:proofErr w:type="spellEnd"/>
      <w:r>
        <w:rPr>
          <w:sz w:val="24"/>
          <w:szCs w:val="24"/>
        </w:rPr>
        <w:t xml:space="preserve">, Marge </w:t>
      </w:r>
      <w:proofErr w:type="spellStart"/>
      <w:r>
        <w:rPr>
          <w:sz w:val="24"/>
          <w:szCs w:val="24"/>
        </w:rPr>
        <w:t>DeBlaay</w:t>
      </w:r>
      <w:proofErr w:type="spellEnd"/>
      <w:r>
        <w:rPr>
          <w:sz w:val="24"/>
          <w:szCs w:val="24"/>
        </w:rPr>
        <w:t xml:space="preserve">, </w:t>
      </w:r>
      <w:r w:rsidR="00734FCD">
        <w:rPr>
          <w:sz w:val="24"/>
          <w:szCs w:val="24"/>
        </w:rPr>
        <w:t xml:space="preserve">Rebecca </w:t>
      </w:r>
      <w:proofErr w:type="spellStart"/>
      <w:r w:rsidR="00734FCD">
        <w:rPr>
          <w:sz w:val="24"/>
          <w:szCs w:val="24"/>
        </w:rPr>
        <w:t>Hopp</w:t>
      </w:r>
      <w:proofErr w:type="spellEnd"/>
      <w:r w:rsidR="00734FCD">
        <w:rPr>
          <w:sz w:val="24"/>
          <w:szCs w:val="24"/>
        </w:rPr>
        <w:t>, Ally Seiler</w:t>
      </w:r>
      <w:r w:rsidR="00BC6147">
        <w:rPr>
          <w:sz w:val="24"/>
          <w:szCs w:val="24"/>
        </w:rPr>
        <w:t xml:space="preserve">, </w:t>
      </w:r>
      <w:r w:rsidR="00126137">
        <w:rPr>
          <w:sz w:val="24"/>
          <w:szCs w:val="24"/>
        </w:rPr>
        <w:t>Sue Harder</w:t>
      </w:r>
    </w:p>
    <w:p w:rsidR="002108DE" w:rsidRPr="00F8448E" w:rsidRDefault="002108DE" w:rsidP="002108D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27E4B" w:rsidRPr="00F8448E" w:rsidRDefault="002108DE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1.</w:t>
      </w:r>
      <w:r w:rsidRPr="00F8448E">
        <w:rPr>
          <w:sz w:val="24"/>
          <w:szCs w:val="24"/>
        </w:rPr>
        <w:tab/>
      </w:r>
      <w:r w:rsidR="00727E4B" w:rsidRPr="00F8448E">
        <w:rPr>
          <w:sz w:val="24"/>
          <w:szCs w:val="24"/>
        </w:rPr>
        <w:t xml:space="preserve">Welcome and Introductions </w:t>
      </w:r>
    </w:p>
    <w:p w:rsidR="00F8448E" w:rsidRPr="00F8448E" w:rsidRDefault="00F8448E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ab/>
        <w:t>Char welcomed the group and facilitated introductions.</w:t>
      </w:r>
    </w:p>
    <w:p w:rsidR="00727E4B" w:rsidRDefault="00727E4B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2.</w:t>
      </w:r>
      <w:r w:rsidRPr="00F8448E">
        <w:rPr>
          <w:sz w:val="24"/>
          <w:szCs w:val="24"/>
        </w:rPr>
        <w:tab/>
        <w:t>What is Collective Impact?</w:t>
      </w:r>
    </w:p>
    <w:p w:rsidR="00734FCD" w:rsidRPr="00F8448E" w:rsidRDefault="00734FCD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Lyn and Patrick</w:t>
      </w:r>
      <w:r w:rsidR="00BC6147">
        <w:rPr>
          <w:sz w:val="24"/>
          <w:szCs w:val="24"/>
        </w:rPr>
        <w:t xml:space="preserve"> reviewed the process so far.</w:t>
      </w:r>
    </w:p>
    <w:p w:rsidR="00727E4B" w:rsidRDefault="00727E4B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3.</w:t>
      </w:r>
      <w:r w:rsidRPr="00F8448E">
        <w:rPr>
          <w:sz w:val="24"/>
          <w:szCs w:val="24"/>
        </w:rPr>
        <w:tab/>
        <w:t>Work Group Expectations</w:t>
      </w:r>
    </w:p>
    <w:p w:rsidR="00BC6147" w:rsidRDefault="0047266F" w:rsidP="00BC61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introduced the “</w:t>
      </w:r>
      <w:r w:rsidR="00BC6147" w:rsidRPr="00BC6147">
        <w:rPr>
          <w:sz w:val="24"/>
          <w:szCs w:val="24"/>
        </w:rPr>
        <w:t xml:space="preserve">Flexible </w:t>
      </w:r>
      <w:r>
        <w:rPr>
          <w:sz w:val="24"/>
          <w:szCs w:val="24"/>
        </w:rPr>
        <w:t>F</w:t>
      </w:r>
      <w:r w:rsidR="00BC6147" w:rsidRPr="00BC6147">
        <w:rPr>
          <w:sz w:val="24"/>
          <w:szCs w:val="24"/>
        </w:rPr>
        <w:t>ramework</w:t>
      </w:r>
      <w:r>
        <w:rPr>
          <w:sz w:val="24"/>
          <w:szCs w:val="24"/>
        </w:rPr>
        <w:t>”</w:t>
      </w:r>
      <w:r w:rsidR="00BC6147" w:rsidRPr="00BC6147">
        <w:rPr>
          <w:sz w:val="24"/>
          <w:szCs w:val="24"/>
        </w:rPr>
        <w:t xml:space="preserve"> which consists of no more than 6 meetings over the next 12 months. Two meetings will be to prioritize the need, </w:t>
      </w:r>
      <w:r>
        <w:rPr>
          <w:sz w:val="24"/>
          <w:szCs w:val="24"/>
        </w:rPr>
        <w:t xml:space="preserve">two to </w:t>
      </w:r>
      <w:r w:rsidR="00BC6147" w:rsidRPr="00BC6147">
        <w:rPr>
          <w:sz w:val="24"/>
          <w:szCs w:val="24"/>
        </w:rPr>
        <w:t>identify the projects and then two meetings to create an action plan to be joined with the other</w:t>
      </w:r>
      <w:r>
        <w:rPr>
          <w:sz w:val="24"/>
          <w:szCs w:val="24"/>
        </w:rPr>
        <w:t>s</w:t>
      </w:r>
      <w:r w:rsidR="00BC6147" w:rsidRPr="00BC6147">
        <w:rPr>
          <w:sz w:val="24"/>
          <w:szCs w:val="24"/>
        </w:rPr>
        <w:t>.</w:t>
      </w:r>
    </w:p>
    <w:p w:rsidR="00BC6147" w:rsidRPr="00BC6147" w:rsidRDefault="00BC6147" w:rsidP="00BC614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 indicated that it would be important to flesh out </w:t>
      </w:r>
      <w:r w:rsidRPr="0047266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the options in order to present enough information to the Board of Commissioners. </w:t>
      </w:r>
      <w:r w:rsidRPr="00BC6147">
        <w:rPr>
          <w:sz w:val="24"/>
          <w:szCs w:val="24"/>
          <w:u w:val="single"/>
        </w:rPr>
        <w:t>Detail will be very important</w:t>
      </w:r>
      <w:r>
        <w:rPr>
          <w:sz w:val="24"/>
          <w:szCs w:val="24"/>
          <w:u w:val="single"/>
        </w:rPr>
        <w:t>.</w:t>
      </w:r>
    </w:p>
    <w:p w:rsidR="00727E4B" w:rsidRPr="00F8448E" w:rsidRDefault="0047266F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input</w:t>
      </w:r>
      <w:r w:rsidR="00727E4B" w:rsidRPr="00F8448E">
        <w:rPr>
          <w:sz w:val="24"/>
          <w:szCs w:val="24"/>
        </w:rPr>
        <w:t xml:space="preserve"> from March 20th Community Conversation</w:t>
      </w:r>
    </w:p>
    <w:p w:rsidR="00727E4B" w:rsidRDefault="00727E4B" w:rsidP="00727E4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Which of these strategies will work to increase affordable housing in our community?</w:t>
      </w:r>
      <w:r w:rsidR="00BC6147">
        <w:rPr>
          <w:sz w:val="24"/>
          <w:szCs w:val="24"/>
        </w:rPr>
        <w:t xml:space="preserve">  How do we do a Housing Trust Fund?</w:t>
      </w:r>
    </w:p>
    <w:p w:rsidR="00BC6147" w:rsidRDefault="00BC6147" w:rsidP="00BC6147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Housing Trust Fund – Mandatory</w:t>
      </w:r>
    </w:p>
    <w:p w:rsidR="00597B20" w:rsidRPr="00597B20" w:rsidRDefault="00597B20" w:rsidP="00597B2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97B20">
        <w:rPr>
          <w:sz w:val="24"/>
          <w:szCs w:val="24"/>
        </w:rPr>
        <w:t>Private Housing Trust Fund - Voluntary</w:t>
      </w:r>
    </w:p>
    <w:p w:rsidR="00597B20" w:rsidRPr="00597B20" w:rsidRDefault="00597B20" w:rsidP="00597B2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597B20">
        <w:rPr>
          <w:sz w:val="24"/>
          <w:szCs w:val="24"/>
        </w:rPr>
        <w:t>Public</w:t>
      </w:r>
      <w:r>
        <w:rPr>
          <w:sz w:val="24"/>
          <w:szCs w:val="24"/>
        </w:rPr>
        <w:t xml:space="preserve"> Housing Trust Fund - Voluntary</w:t>
      </w:r>
    </w:p>
    <w:p w:rsidR="00597B20" w:rsidRDefault="00597B20" w:rsidP="00597B20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housing trust fund in Ottawa County. Not viewed in a positive way. Never considered as a strategy before especially a </w:t>
      </w:r>
      <w:r>
        <w:rPr>
          <w:sz w:val="24"/>
          <w:szCs w:val="24"/>
        </w:rPr>
        <w:lastRenderedPageBreak/>
        <w:t>mandatory one. The Housing Commission received significant pushback. And we don’t know anything about it.</w:t>
      </w:r>
    </w:p>
    <w:p w:rsidR="00126137" w:rsidRDefault="00597B20" w:rsidP="00597B20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597B20">
        <w:rPr>
          <w:sz w:val="24"/>
          <w:szCs w:val="24"/>
        </w:rPr>
        <w:t xml:space="preserve">Important to collect facts. </w:t>
      </w:r>
    </w:p>
    <w:p w:rsidR="00597B20" w:rsidRDefault="006F650B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housing trust fund administered by the Housing Commission?</w:t>
      </w:r>
    </w:p>
    <w:p w:rsidR="006F650B" w:rsidRDefault="00126137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can </w:t>
      </w:r>
      <w:r w:rsidR="00437074">
        <w:rPr>
          <w:sz w:val="24"/>
          <w:szCs w:val="24"/>
        </w:rPr>
        <w:t>a Housing Trust Fund be</w:t>
      </w:r>
      <w:r>
        <w:rPr>
          <w:sz w:val="24"/>
          <w:szCs w:val="24"/>
        </w:rPr>
        <w:t xml:space="preserve"> used for?</w:t>
      </w:r>
    </w:p>
    <w:p w:rsidR="00126137" w:rsidRDefault="0071369C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possible to have a hybrid model (both publicly and privately funded)?</w:t>
      </w:r>
    </w:p>
    <w:p w:rsidR="00437074" w:rsidRDefault="00437074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they working and where are they working?</w:t>
      </w:r>
    </w:p>
    <w:p w:rsidR="00437074" w:rsidRDefault="00437074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requirements?</w:t>
      </w:r>
    </w:p>
    <w:p w:rsidR="00597B20" w:rsidRPr="00597B20" w:rsidRDefault="00597B20" w:rsidP="00597B20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597B20">
        <w:rPr>
          <w:sz w:val="24"/>
          <w:szCs w:val="24"/>
        </w:rPr>
        <w:t>Why do we need a housing trust fund</w:t>
      </w:r>
      <w:r w:rsidR="00126137">
        <w:rPr>
          <w:sz w:val="24"/>
          <w:szCs w:val="24"/>
        </w:rPr>
        <w:t>?:</w:t>
      </w:r>
    </w:p>
    <w:p w:rsidR="00597B20" w:rsidRDefault="00597B20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would be great to have more subsidies for people because rents are so high.</w:t>
      </w:r>
    </w:p>
    <w:p w:rsidR="00597B20" w:rsidRDefault="00597B20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unit capacity.</w:t>
      </w:r>
    </w:p>
    <w:p w:rsidR="00597B20" w:rsidRDefault="00126137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housing for special populations.</w:t>
      </w:r>
    </w:p>
    <w:p w:rsidR="00126137" w:rsidRPr="00597B20" w:rsidRDefault="00126137" w:rsidP="00597B20">
      <w:pPr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will have a greater impact overall than any of the other strategies.</w:t>
      </w:r>
    </w:p>
    <w:p w:rsidR="00727E4B" w:rsidRPr="00F8448E" w:rsidRDefault="00727E4B" w:rsidP="00727E4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Rating Scale</w:t>
      </w:r>
    </w:p>
    <w:p w:rsidR="00727E4B" w:rsidRDefault="00727E4B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>5.</w:t>
      </w:r>
      <w:r w:rsidRPr="00F8448E">
        <w:rPr>
          <w:sz w:val="24"/>
          <w:szCs w:val="24"/>
        </w:rPr>
        <w:tab/>
        <w:t>Next Steps</w:t>
      </w:r>
    </w:p>
    <w:p w:rsidR="00126137" w:rsidRDefault="00126137" w:rsidP="001261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26137">
        <w:rPr>
          <w:sz w:val="24"/>
          <w:szCs w:val="24"/>
        </w:rPr>
        <w:t>Invite experts to the next meeting</w:t>
      </w:r>
      <w:r>
        <w:rPr>
          <w:sz w:val="24"/>
          <w:szCs w:val="24"/>
        </w:rPr>
        <w:t>.</w:t>
      </w:r>
    </w:p>
    <w:p w:rsidR="00437074" w:rsidRPr="00437074" w:rsidRDefault="00437074" w:rsidP="0043707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437074">
        <w:rPr>
          <w:sz w:val="24"/>
          <w:szCs w:val="24"/>
        </w:rPr>
        <w:t>Contact  - MSU Extension Philanthropy: Jeff Smith</w:t>
      </w:r>
    </w:p>
    <w:p w:rsidR="00437074" w:rsidRPr="00437074" w:rsidRDefault="00437074" w:rsidP="0043707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437074">
        <w:rPr>
          <w:sz w:val="24"/>
          <w:szCs w:val="24"/>
        </w:rPr>
        <w:t xml:space="preserve">Review </w:t>
      </w:r>
      <w:r>
        <w:rPr>
          <w:sz w:val="24"/>
          <w:szCs w:val="24"/>
        </w:rPr>
        <w:t>Center for Community Change.org</w:t>
      </w:r>
    </w:p>
    <w:p w:rsidR="00437074" w:rsidRDefault="00126137" w:rsidP="001261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37074">
        <w:rPr>
          <w:sz w:val="24"/>
          <w:szCs w:val="24"/>
        </w:rPr>
        <w:t>Gather more details about Housing Trust Funds.</w:t>
      </w:r>
    </w:p>
    <w:p w:rsidR="00437074" w:rsidRDefault="00437074" w:rsidP="001261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examples of more models. Find and share case studies between now and the next meeting.</w:t>
      </w:r>
    </w:p>
    <w:p w:rsidR="0047266F" w:rsidRDefault="0047266F" w:rsidP="0012613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“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>” for documents</w:t>
      </w:r>
    </w:p>
    <w:p w:rsidR="00437074" w:rsidRDefault="00437074" w:rsidP="00437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Who else should be involved?</w:t>
      </w:r>
    </w:p>
    <w:p w:rsidR="00437074" w:rsidRDefault="00437074" w:rsidP="0043707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37074">
        <w:rPr>
          <w:sz w:val="24"/>
          <w:szCs w:val="24"/>
        </w:rPr>
        <w:t>Invite MSU Extension to join the group.</w:t>
      </w:r>
    </w:p>
    <w:p w:rsidR="00437074" w:rsidRDefault="00437074" w:rsidP="0043707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Foundations</w:t>
      </w:r>
    </w:p>
    <w:p w:rsidR="00437074" w:rsidRDefault="00437074" w:rsidP="0043707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Developers Association</w:t>
      </w:r>
      <w:r w:rsidR="00BC770D">
        <w:rPr>
          <w:sz w:val="24"/>
          <w:szCs w:val="24"/>
        </w:rPr>
        <w:t>/Affordable Housing Developers</w:t>
      </w:r>
    </w:p>
    <w:p w:rsidR="00BC770D" w:rsidRDefault="00BC770D" w:rsidP="00BC770D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Denny Stur</w:t>
      </w:r>
      <w:r w:rsidR="006955EE">
        <w:rPr>
          <w:sz w:val="24"/>
          <w:szCs w:val="24"/>
        </w:rPr>
        <w:t>tevent</w:t>
      </w:r>
    </w:p>
    <w:p w:rsidR="00BC770D" w:rsidRDefault="00BC770D" w:rsidP="0043707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Employers/Chamber of Commerce</w:t>
      </w:r>
    </w:p>
    <w:p w:rsidR="00BC770D" w:rsidRPr="00437074" w:rsidRDefault="00BC770D" w:rsidP="0043707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Mental Health Community</w:t>
      </w:r>
    </w:p>
    <w:p w:rsidR="00727E4B" w:rsidRPr="00F8448E" w:rsidRDefault="00727E4B" w:rsidP="00727E4B">
      <w:pPr>
        <w:spacing w:after="0" w:line="240" w:lineRule="auto"/>
        <w:rPr>
          <w:sz w:val="24"/>
          <w:szCs w:val="24"/>
        </w:rPr>
      </w:pPr>
      <w:r w:rsidRPr="00F8448E">
        <w:rPr>
          <w:sz w:val="24"/>
          <w:szCs w:val="24"/>
        </w:rPr>
        <w:t xml:space="preserve">6. </w:t>
      </w:r>
      <w:r w:rsidRPr="00F8448E">
        <w:rPr>
          <w:sz w:val="24"/>
          <w:szCs w:val="24"/>
        </w:rPr>
        <w:tab/>
        <w:t>Meeting Schedule</w:t>
      </w:r>
    </w:p>
    <w:p w:rsidR="002108DE" w:rsidRPr="00437074" w:rsidRDefault="00437074" w:rsidP="00727E4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Next meeting: 2 hours</w:t>
      </w:r>
      <w:r w:rsidR="00BC770D">
        <w:rPr>
          <w:sz w:val="24"/>
          <w:szCs w:val="24"/>
        </w:rPr>
        <w:t>, depending on the schedule of the expert.</w:t>
      </w:r>
    </w:p>
    <w:p w:rsidR="00D970BC" w:rsidRPr="002108DE" w:rsidRDefault="00D970BC" w:rsidP="00727E4B">
      <w:pPr>
        <w:spacing w:after="0" w:line="240" w:lineRule="auto"/>
        <w:rPr>
          <w:sz w:val="24"/>
          <w:szCs w:val="24"/>
        </w:rPr>
      </w:pPr>
    </w:p>
    <w:sectPr w:rsidR="00D970BC" w:rsidRPr="002108DE" w:rsidSect="0021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36"/>
    <w:multiLevelType w:val="hybridMultilevel"/>
    <w:tmpl w:val="0FB0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E76D3"/>
    <w:multiLevelType w:val="hybridMultilevel"/>
    <w:tmpl w:val="6A90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6338D"/>
    <w:multiLevelType w:val="hybridMultilevel"/>
    <w:tmpl w:val="BB9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18B"/>
    <w:multiLevelType w:val="hybridMultilevel"/>
    <w:tmpl w:val="4EF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438E"/>
    <w:multiLevelType w:val="hybridMultilevel"/>
    <w:tmpl w:val="B536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A167F"/>
    <w:multiLevelType w:val="hybridMultilevel"/>
    <w:tmpl w:val="6F0CB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CB76AB"/>
    <w:multiLevelType w:val="hybridMultilevel"/>
    <w:tmpl w:val="87AE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4257A9"/>
    <w:multiLevelType w:val="hybridMultilevel"/>
    <w:tmpl w:val="3AB4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52F7C"/>
    <w:multiLevelType w:val="hybridMultilevel"/>
    <w:tmpl w:val="C97C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E"/>
    <w:rsid w:val="00057F7E"/>
    <w:rsid w:val="00126137"/>
    <w:rsid w:val="002108DE"/>
    <w:rsid w:val="003175A7"/>
    <w:rsid w:val="00437074"/>
    <w:rsid w:val="0047266F"/>
    <w:rsid w:val="00481FAC"/>
    <w:rsid w:val="005865DE"/>
    <w:rsid w:val="00597B20"/>
    <w:rsid w:val="006955EE"/>
    <w:rsid w:val="006F650B"/>
    <w:rsid w:val="0071369C"/>
    <w:rsid w:val="00727E4B"/>
    <w:rsid w:val="00734FCD"/>
    <w:rsid w:val="007F4E89"/>
    <w:rsid w:val="00864C53"/>
    <w:rsid w:val="0097782D"/>
    <w:rsid w:val="00AD05AE"/>
    <w:rsid w:val="00B710C0"/>
    <w:rsid w:val="00BB4FF5"/>
    <w:rsid w:val="00BC6147"/>
    <w:rsid w:val="00BC770D"/>
    <w:rsid w:val="00D0042D"/>
    <w:rsid w:val="00D265E1"/>
    <w:rsid w:val="00D9162E"/>
    <w:rsid w:val="00D970BC"/>
    <w:rsid w:val="00F8448E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5</cp:revision>
  <cp:lastPrinted>2015-06-10T17:31:00Z</cp:lastPrinted>
  <dcterms:created xsi:type="dcterms:W3CDTF">2015-06-09T18:21:00Z</dcterms:created>
  <dcterms:modified xsi:type="dcterms:W3CDTF">2015-06-10T17:31:00Z</dcterms:modified>
</cp:coreProperties>
</file>